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61" w:rsidRPr="00923961" w:rsidRDefault="00923961" w:rsidP="009239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5"/>
      <w:r w:rsidRPr="0092396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Форма 3.5. Информация </w:t>
      </w:r>
      <w:r w:rsidRPr="0092396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об основных показателях финансово-хозяйственной деятельности регулируемой организации</w:t>
      </w:r>
    </w:p>
    <w:bookmarkEnd w:id="0"/>
    <w:p w:rsidR="00923961" w:rsidRPr="00923961" w:rsidRDefault="00923961" w:rsidP="009239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34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8"/>
        <w:gridCol w:w="3828"/>
      </w:tblGrid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bookmarkStart w:id="1" w:name="sub_351"/>
            <w:r w:rsidRPr="0092396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1) Выручка от регулируемой деятельности (тыс. рублей) с разбивкой по видам деятельности</w:t>
            </w:r>
            <w:bookmarkEnd w:id="1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567AC9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62201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n-US" w:eastAsia="ru-RU"/>
              </w:rPr>
              <w:t>,36</w:t>
            </w:r>
            <w:r w:rsidR="00923961" w:rsidRPr="0092396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bookmarkStart w:id="2" w:name="sub_352"/>
            <w:r w:rsidRPr="0092396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  <w:bookmarkEnd w:id="2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567AC9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75183,72</w:t>
            </w:r>
            <w:r w:rsidR="00923961" w:rsidRPr="0092396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" w:name="sub_3521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а) расходы на оплату услуг по приему, транспортировке и очистке сточных вод другими организациями</w:t>
            </w:r>
            <w:bookmarkEnd w:id="3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567AC9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" w:name="sub_3522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r w:rsidRPr="0092396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1D55D5" wp14:editId="13728D0C">
                  <wp:extent cx="371475" cy="1619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), и объем приобретаемой электрической энергии</w:t>
            </w:r>
            <w:bookmarkEnd w:id="4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567AC9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9309,30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(4,51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 2066,10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тыс.кВТч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" w:name="sub_3523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в) расходы на химические реагенты, используемые в технологическом процессе</w:t>
            </w:r>
            <w:bookmarkEnd w:id="5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567AC9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793,80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" w:name="sub_3524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г) расходы на оплату труда и отчисления на социальные нужды основного производственного персонала</w:t>
            </w:r>
            <w:bookmarkEnd w:id="6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567AC9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26076,74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" w:name="sub_3525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д) расходы на оплату труда и отчисления на социальные нужды административно-управленческого персонала</w:t>
            </w:r>
            <w:bookmarkEnd w:id="7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567AC9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6014,90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" w:name="sub_3526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е) расходы на амортизацию основных производственных средств</w:t>
            </w:r>
            <w:bookmarkEnd w:id="8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D43491" w:rsidP="00D4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14960,72</w:t>
            </w:r>
            <w:r w:rsid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" w:name="sub_3527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ж) расходы на аренду имущества, используемого для осуществления регулируемого вида деятельности</w:t>
            </w:r>
            <w:bookmarkEnd w:id="9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567AC9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0" w:name="sub_3528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з) общепроизводственные расходы, в том числе отнесенные к ним расходы на текущий и капитальный ремонт</w:t>
            </w:r>
            <w:bookmarkEnd w:id="1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567AC9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5856,04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1" w:name="sub_3529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и) общехозяйственные расходы, в том числе отнесенные к ним расходы на текущий и капитальный ремонт</w:t>
            </w:r>
            <w:bookmarkEnd w:id="11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567AC9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4627,2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2" w:name="sub_35210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  <w:bookmarkEnd w:id="12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567AC9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3" w:name="sub_35211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  <w:bookmarkEnd w:id="13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567AC9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4" w:name="_GoBack"/>
            <w:bookmarkEnd w:id="14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7542,02</w:t>
            </w:r>
            <w:r w:rsidR="00923961"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5" w:name="sub_35212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м) прочие расходы, которые подлежат отнесению к регулируемым видам деятельности в соответствии с </w:t>
            </w:r>
            <w:hyperlink r:id="rId6" w:history="1">
              <w:r w:rsidRPr="00923961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основами ценообразования</w:t>
              </w:r>
            </w:hyperlink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в сфере водоснабжения и </w:t>
            </w:r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водоотведения, утвержденными </w:t>
            </w:r>
            <w:hyperlink r:id="rId7" w:history="1">
              <w:r w:rsidRPr="00923961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Правительства Российской Федерации от 13 мая 2013 N 406 (Официальный интернет-портал правовой информации http://www.pravo.qov.ru, 15.05.2013)</w:t>
            </w:r>
            <w:bookmarkEnd w:id="15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567AC9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bookmarkStart w:id="16" w:name="sub_353"/>
            <w:r w:rsidRPr="0092396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lastRenderedPageBreak/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  <w:bookmarkEnd w:id="16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567AC9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7" w:name="sub_354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4) Сведения об изменении стоимости основных фондов (в том числе за счет ввода в эксплуатацию (вывода из эксплуатации)), их переоценки (тыс. рублей)</w:t>
            </w:r>
            <w:bookmarkEnd w:id="17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Default="00567AC9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567AC9" w:rsidRPr="00923961" w:rsidRDefault="00567AC9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8" w:name="sub_355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5) Валовая прибыль от продажи товаров и услуг по регулируемому виду деятельности (тыс. рублей)</w:t>
            </w:r>
            <w:bookmarkEnd w:id="18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- </w:t>
            </w:r>
            <w:r w:rsidR="00567AC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12982,36</w:t>
            </w:r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9" w:name="sub_356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  <w:bookmarkEnd w:id="19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092A05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B41B05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0" w:name="sub_357"/>
            <w:r w:rsidRPr="00B41B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7) Объем сточных вод, принятых от потребителей оказываемых услуг (тыс. куб. метров)</w:t>
            </w:r>
            <w:bookmarkEnd w:id="2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092A05" w:rsidP="0009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1942,06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B41B05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1" w:name="sub_358"/>
            <w:r w:rsidRPr="00B41B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8) Объем сточных вод, принятых от других регулируемых организаций в сфере водоотведения и (или) очистки сточных вод (тыс. куб. метров)</w:t>
            </w:r>
            <w:bookmarkEnd w:id="21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A78F4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B41B05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2" w:name="sub_359"/>
            <w:r w:rsidRPr="00B41B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9) Объем сточных вод, пропущенных через очистные сооружения (тыс. куб. метров)</w:t>
            </w:r>
            <w:bookmarkEnd w:id="22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092A05" w:rsidP="0009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2279,642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3" w:name="sub_3510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10) Среднесписочная численность основного производственного персонала (человек)</w:t>
            </w:r>
            <w:bookmarkEnd w:id="23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Default="009A78F4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  <w:r w:rsidR="00092A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  <w:p w:rsidR="009A78F4" w:rsidRPr="00923961" w:rsidRDefault="009A78F4" w:rsidP="0056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817BED" w:rsidRDefault="00817BED"/>
    <w:sectPr w:rsidR="0081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61"/>
    <w:rsid w:val="00092A05"/>
    <w:rsid w:val="002B3008"/>
    <w:rsid w:val="00567AC9"/>
    <w:rsid w:val="005D0AF8"/>
    <w:rsid w:val="00817BED"/>
    <w:rsid w:val="00923961"/>
    <w:rsid w:val="009A78F4"/>
    <w:rsid w:val="00B41B05"/>
    <w:rsid w:val="00D4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7512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275124.100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Юнеева Айгуль Шагитовна</dc:creator>
  <cp:lastModifiedBy>Ганиева Эльмира Зиннуровна</cp:lastModifiedBy>
  <cp:revision>27</cp:revision>
  <dcterms:created xsi:type="dcterms:W3CDTF">2018-04-27T04:43:00Z</dcterms:created>
  <dcterms:modified xsi:type="dcterms:W3CDTF">2018-04-28T05:39:00Z</dcterms:modified>
</cp:coreProperties>
</file>